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A03038">
        <w:rPr>
          <w:rFonts w:ascii="Verdana" w:hAnsi="Verdana"/>
          <w:b/>
          <w:sz w:val="18"/>
          <w:szCs w:val="18"/>
        </w:rPr>
        <w:t>„</w:t>
      </w:r>
      <w:r w:rsidR="002F0FE3">
        <w:rPr>
          <w:rFonts w:ascii="Verdana" w:eastAsia="Calibri" w:hAnsi="Verdana"/>
          <w:b/>
          <w:sz w:val="18"/>
          <w:szCs w:val="18"/>
          <w:lang w:eastAsia="en-US"/>
        </w:rPr>
        <w:t>Oprava trati v úseku Brno-Židenice – Brno-Maloměřice</w:t>
      </w:r>
      <w:bookmarkStart w:id="0" w:name="_GoBack"/>
      <w:bookmarkEnd w:id="0"/>
      <w:r w:rsidR="0035663C" w:rsidRPr="00A03038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F0FE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F0FE3" w:rsidRPr="002F0FE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0FE3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3038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EF90C25-1A6B-4BCB-8C02-56BCF15C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AC6C9D-5840-47F4-9778-9FA2BAB8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2021-01-26T07:58:00Z</dcterms:modified>
</cp:coreProperties>
</file>